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42A65" w14:textId="24361817" w:rsidR="00E84A2D" w:rsidRDefault="00E84A2D">
      <w:pPr>
        <w:jc w:val="center"/>
        <w:rPr>
          <w:rFonts w:ascii="Calibri" w:hAnsi="Calibri"/>
          <w:b/>
          <w:color w:val="000000"/>
          <w:sz w:val="44"/>
        </w:rPr>
      </w:pPr>
      <w:r>
        <w:rPr>
          <w:noProof/>
        </w:rPr>
        <w:drawing>
          <wp:inline distT="0" distB="0" distL="0" distR="0" wp14:anchorId="4A46DDC2" wp14:editId="1BB6262F">
            <wp:extent cx="2450592" cy="850392"/>
            <wp:effectExtent l="0" t="0" r="6985" b="6985"/>
            <wp:docPr id="9919909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90966" name="Picture 99199096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F42D3" w14:textId="77777777" w:rsidR="00E84A2D" w:rsidRPr="00A11908" w:rsidRDefault="00E84A2D" w:rsidP="00A11908">
      <w:pPr>
        <w:pStyle w:val="Heading1"/>
        <w:spacing w:before="0" w:line="240" w:lineRule="auto"/>
        <w:jc w:val="center"/>
        <w:rPr>
          <w:rFonts w:ascii="Calibri" w:hAnsi="Calibri" w:cs="Calibri"/>
          <w:b w:val="0"/>
          <w:bCs w:val="0"/>
          <w:color w:val="0F4761"/>
        </w:rPr>
      </w:pPr>
      <w:r w:rsidRPr="00A11908">
        <w:rPr>
          <w:rFonts w:ascii="Calibri" w:hAnsi="Calibri" w:cs="Calibri"/>
          <w:color w:val="0F4761"/>
        </w:rPr>
        <w:t>Webinar:  Growth Planning:  Expanding Impact, Not Just Enrollment</w:t>
      </w:r>
    </w:p>
    <w:p w14:paraId="0A739AF5" w14:textId="4B5F28DC" w:rsidR="00E84A2D" w:rsidRPr="00A11908" w:rsidRDefault="00A11908" w:rsidP="00A11908">
      <w:pPr>
        <w:pStyle w:val="Heading1"/>
        <w:spacing w:before="0" w:line="240" w:lineRule="auto"/>
        <w:jc w:val="center"/>
        <w:rPr>
          <w:rFonts w:ascii="Calibri" w:hAnsi="Calibri" w:cs="Calibri"/>
          <w:b w:val="0"/>
          <w:bCs w:val="0"/>
          <w:color w:val="0F4761"/>
        </w:rPr>
      </w:pPr>
      <w:r w:rsidRPr="00A11908">
        <w:rPr>
          <w:rFonts w:ascii="Calibri" w:hAnsi="Calibri" w:cs="Calibri"/>
          <w:color w:val="0F4761"/>
        </w:rPr>
        <w:t>Growth Decision Framework</w:t>
      </w:r>
    </w:p>
    <w:p w14:paraId="4ADA2DD1" w14:textId="77777777" w:rsidR="00712965" w:rsidRPr="00A11908" w:rsidRDefault="002C0C00" w:rsidP="00A11908">
      <w:pPr>
        <w:spacing w:after="0" w:line="240" w:lineRule="auto"/>
        <w:jc w:val="center"/>
        <w:rPr>
          <w:color w:val="0F4761"/>
        </w:rPr>
      </w:pPr>
      <w:r w:rsidRPr="00A11908">
        <w:rPr>
          <w:rFonts w:ascii="Calibri" w:hAnsi="Calibri"/>
          <w:b/>
          <w:color w:val="0F4761"/>
          <w:sz w:val="28"/>
        </w:rPr>
        <w:t>Board Guardrails and Decision Gates (2025/2026)</w:t>
      </w:r>
    </w:p>
    <w:p w14:paraId="2F1C8345" w14:textId="77777777" w:rsidR="00712965" w:rsidRDefault="00712965" w:rsidP="00FA6747">
      <w:pPr>
        <w:spacing w:after="0" w:line="240" w:lineRule="auto"/>
      </w:pPr>
    </w:p>
    <w:p w14:paraId="73E4A775" w14:textId="77777777" w:rsidR="00712965" w:rsidRDefault="002C0C00" w:rsidP="00FA6747">
      <w:pPr>
        <w:spacing w:after="0" w:line="240" w:lineRule="auto"/>
      </w:pPr>
      <w:r>
        <w:t>Use this tool to evaluate any proposed expansion (grades, seats, sites, or program growth) before a board vote.</w:t>
      </w:r>
    </w:p>
    <w:tbl>
      <w:tblPr>
        <w:tblW w:w="0" w:type="auto"/>
        <w:jc w:val="center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5245"/>
        <w:gridCol w:w="5247"/>
      </w:tblGrid>
      <w:tr w:rsidR="00712965" w14:paraId="33C3FE38" w14:textId="77777777" w:rsidTr="00FA6747">
        <w:trPr>
          <w:jc w:val="center"/>
        </w:trPr>
        <w:tc>
          <w:tcPr>
            <w:tcW w:w="5245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0AAF72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  <w:color w:val="FFFFFF"/>
              </w:rPr>
              <w:t>GATE 0: Confirm this is a GROWTH decision</w:t>
            </w:r>
          </w:p>
        </w:tc>
        <w:tc>
          <w:tcPr>
            <w:tcW w:w="5247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F99B34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  <w:color w:val="FFFFFF"/>
              </w:rPr>
              <w:t>GATE 1: SMART Growth Test (all must be YES)</w:t>
            </w:r>
          </w:p>
        </w:tc>
      </w:tr>
      <w:tr w:rsidR="00712965" w14:paraId="0281EF6D" w14:textId="77777777" w:rsidTr="00FA6747">
        <w:trPr>
          <w:jc w:val="center"/>
        </w:trPr>
        <w:tc>
          <w:tcPr>
            <w:tcW w:w="5245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FC8C8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Is the decision about expanding impact and/or enrollment (grades, seats, site, programs)?</w:t>
            </w:r>
          </w:p>
          <w:p w14:paraId="73A6E263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Define the growth proposal: what, where, when, how many, and why now?</w:t>
            </w:r>
          </w:p>
        </w:tc>
        <w:tc>
          <w:tcPr>
            <w:tcW w:w="5247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47F2A4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Mission-justified (why does the mission require this?)</w:t>
            </w:r>
          </w:p>
          <w:p w14:paraId="37345A9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Quality-protected (what will we protect at all costs?)</w:t>
            </w:r>
          </w:p>
          <w:p w14:paraId="6E83301C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Capacity-aware (people/systems to support growth?)</w:t>
            </w:r>
          </w:p>
          <w:p w14:paraId="39D98E4B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Financially sustainable (true cost of growth?)</w:t>
            </w:r>
          </w:p>
          <w:p w14:paraId="6A34B147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Community-fit (demand, access, location realities?)</w:t>
            </w:r>
          </w:p>
        </w:tc>
      </w:tr>
    </w:tbl>
    <w:p w14:paraId="4DCADB06" w14:textId="77777777" w:rsidR="00712965" w:rsidRDefault="00712965" w:rsidP="00FA6747">
      <w:pPr>
        <w:spacing w:after="0"/>
      </w:pPr>
    </w:p>
    <w:tbl>
      <w:tblPr>
        <w:tblW w:w="0" w:type="auto"/>
        <w:jc w:val="center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5245"/>
        <w:gridCol w:w="5247"/>
      </w:tblGrid>
      <w:tr w:rsidR="00712965" w14:paraId="74017594" w14:textId="77777777">
        <w:trPr>
          <w:jc w:val="center"/>
        </w:trPr>
        <w:tc>
          <w:tcPr>
            <w:tcW w:w="5256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A415862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GATE 2: 3-Lens Readiness Check</w:t>
            </w:r>
          </w:p>
        </w:tc>
        <w:tc>
          <w:tcPr>
            <w:tcW w:w="5256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E8AB54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Identify the biggest risk lens RIGHT NOW</w:t>
            </w:r>
          </w:p>
        </w:tc>
      </w:tr>
      <w:tr w:rsidR="00712965" w14:paraId="1E63A2BC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089437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  <w:color w:val="1F4E79"/>
              </w:rPr>
              <w:t>Academic readiness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2B0016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Are outcomes strong and stable?</w:t>
            </w:r>
          </w:p>
          <w:p w14:paraId="4FAF1A7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Can we name the non-negotiables of the model (what must replicate)?</w:t>
            </w:r>
          </w:p>
          <w:p w14:paraId="0B9641B6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Do we have leadership depth and staff pipeline to scale quality?</w:t>
            </w:r>
          </w:p>
        </w:tc>
      </w:tr>
      <w:tr w:rsidR="00712965" w14:paraId="5472C075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66C1F0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  <w:color w:val="1F4E79"/>
              </w:rPr>
              <w:t>Financial readiness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2B048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Do we know the true cost of growth?</w:t>
            </w:r>
          </w:p>
          <w:p w14:paraId="1158AD7F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Can we handle a 10-15% under-enrollment scenario?</w:t>
            </w:r>
          </w:p>
          <w:p w14:paraId="1204927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Do we have sufficient cash/working capital and a contingency plan?</w:t>
            </w:r>
          </w:p>
        </w:tc>
      </w:tr>
      <w:tr w:rsidR="00712965" w14:paraId="073C571A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4E2650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  <w:color w:val="1F4E79"/>
              </w:rPr>
              <w:t>Geographic readiness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20B4C9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Is there demonstrated community need + access (transport, location, fit, etc.)?</w:t>
            </w:r>
          </w:p>
          <w:p w14:paraId="07C4682D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Can we staff it? Can we secure a feasible facility (if necessary)?</w:t>
            </w:r>
          </w:p>
          <w:p w14:paraId="14DD4212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Does the location strengthen the mission, not dilute it?</w:t>
            </w:r>
          </w:p>
        </w:tc>
      </w:tr>
    </w:tbl>
    <w:p w14:paraId="30E63A84" w14:textId="77777777" w:rsidR="00712965" w:rsidRDefault="00712965" w:rsidP="00FA6747">
      <w:pPr>
        <w:spacing w:after="0"/>
      </w:pPr>
    </w:p>
    <w:p w14:paraId="0B5FAB07" w14:textId="77777777" w:rsidR="00712965" w:rsidRDefault="002C0C00" w:rsidP="00FA6747">
      <w:pPr>
        <w:spacing w:after="0"/>
      </w:pPr>
      <w:r>
        <w:rPr>
          <w:sz w:val="20"/>
        </w:rPr>
        <w:t>Prompt: Which lens is the biggest risk right now (A/F/G) - and why? What evidence would reduce that risk?</w:t>
      </w:r>
    </w:p>
    <w:p w14:paraId="7030F38C" w14:textId="77777777" w:rsidR="00712965" w:rsidRDefault="002C0C00" w:rsidP="00FA6747">
      <w:pPr>
        <w:spacing w:after="0"/>
      </w:pPr>
      <w:r>
        <w:br w:type="page"/>
      </w:r>
    </w:p>
    <w:tbl>
      <w:tblPr>
        <w:tblW w:w="0" w:type="auto"/>
        <w:jc w:val="center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5245"/>
        <w:gridCol w:w="5247"/>
      </w:tblGrid>
      <w:tr w:rsidR="00712965" w14:paraId="4A2A5641" w14:textId="77777777">
        <w:trPr>
          <w:jc w:val="center"/>
        </w:trPr>
        <w:tc>
          <w:tcPr>
            <w:tcW w:w="5256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FC310E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lastRenderedPageBreak/>
              <w:t>GATE 3: Choose the right growth pathway</w:t>
            </w:r>
          </w:p>
        </w:tc>
        <w:tc>
          <w:tcPr>
            <w:tcW w:w="5256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5F2AED8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Watch-outs (plan to protect quality and culture)</w:t>
            </w:r>
          </w:p>
        </w:tc>
      </w:tr>
      <w:tr w:rsidR="00712965" w14:paraId="6B9B8A0E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3BE7E2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</w:rPr>
              <w:t>1. Deepen impact without adding seats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3BB4FF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</w:rPr>
              <w:t>Improve outcomes, strengthen culture, expand services/programs.</w:t>
            </w:r>
          </w:p>
        </w:tc>
      </w:tr>
      <w:tr w:rsidR="00712965" w14:paraId="3FE75624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0C18D2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</w:rPr>
              <w:t>2. Add grades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21131E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</w:rPr>
              <w:t>Watch staffing, schedule, and culture transitions.</w:t>
            </w:r>
          </w:p>
        </w:tc>
      </w:tr>
      <w:tr w:rsidR="00712965" w14:paraId="5AF2A2B3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E080D1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</w:rPr>
              <w:t>3. Expand seats at current site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BA8E51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</w:rPr>
              <w:t>Watch space, class-size pressures, student experience.</w:t>
            </w:r>
          </w:p>
        </w:tc>
      </w:tr>
      <w:tr w:rsidR="00712965" w14:paraId="586BC5B2" w14:textId="77777777">
        <w:trPr>
          <w:jc w:val="center"/>
        </w:trPr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588EBC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</w:rPr>
              <w:t>4. Replicate to a new site</w:t>
            </w:r>
          </w:p>
        </w:tc>
        <w:tc>
          <w:tcPr>
            <w:tcW w:w="5256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6896BE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</w:rPr>
              <w:t>Requires strongest systems and leadership bench.</w:t>
            </w:r>
          </w:p>
        </w:tc>
      </w:tr>
    </w:tbl>
    <w:p w14:paraId="398C333A" w14:textId="77777777" w:rsidR="00712965" w:rsidRDefault="00712965" w:rsidP="00FA6747">
      <w:pPr>
        <w:spacing w:after="0"/>
      </w:pPr>
    </w:p>
    <w:tbl>
      <w:tblPr>
        <w:tblW w:w="0" w:type="auto"/>
        <w:jc w:val="center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10492"/>
      </w:tblGrid>
      <w:tr w:rsidR="00712965" w14:paraId="623149B4" w14:textId="77777777">
        <w:trPr>
          <w:jc w:val="center"/>
        </w:trPr>
        <w:tc>
          <w:tcPr>
            <w:tcW w:w="10512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9611AF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GATE 4: Board Guardrails (non-negotiables)</w:t>
            </w:r>
          </w:p>
        </w:tc>
      </w:tr>
      <w:tr w:rsidR="00712965" w14:paraId="039CDCFF" w14:textId="77777777">
        <w:trPr>
          <w:jc w:val="center"/>
        </w:trPr>
        <w:tc>
          <w:tcPr>
            <w:tcW w:w="10512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E56425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We do not expand unless academic outcomes are stable/improving and the model is replicable.</w:t>
            </w:r>
          </w:p>
          <w:p w14:paraId="563FAC8B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We do not expand without a financial model that survives under-enrollment and cash-flow stress.</w:t>
            </w:r>
          </w:p>
          <w:p w14:paraId="63CB26D0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We do not expand without a staffing pipeline and a plan to protect culture.</w:t>
            </w:r>
          </w:p>
        </w:tc>
      </w:tr>
      <w:tr w:rsidR="00712965" w14:paraId="541785C0" w14:textId="77777777">
        <w:trPr>
          <w:jc w:val="center"/>
        </w:trPr>
        <w:tc>
          <w:tcPr>
            <w:tcW w:w="10512" w:type="dxa"/>
            <w:shd w:val="clear" w:color="auto" w:fill="FFF2C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D6D78A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  <w:b/>
                <w:color w:val="7F6000"/>
              </w:rPr>
              <w:t>If any guardrail is NO, pause the growth decision and return with a mitigation plan.</w:t>
            </w:r>
          </w:p>
        </w:tc>
      </w:tr>
      <w:tr w:rsidR="00712965" w14:paraId="45370605" w14:textId="77777777">
        <w:trPr>
          <w:jc w:val="center"/>
        </w:trPr>
        <w:tc>
          <w:tcPr>
            <w:tcW w:w="10512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72EE91" w14:textId="77777777" w:rsidR="00712965" w:rsidRPr="00FA6747" w:rsidRDefault="002C0C00" w:rsidP="00FA6747">
            <w:pPr>
              <w:spacing w:after="0" w:line="240" w:lineRule="auto"/>
            </w:pPr>
            <w:r w:rsidRPr="00FA6747">
              <w:rPr>
                <w:rFonts w:ascii="Calibri" w:hAnsi="Calibri"/>
              </w:rPr>
              <w:t>Board action: Identify what must be true (evidence + timeline) before the proposal can move forward.</w:t>
            </w:r>
          </w:p>
        </w:tc>
      </w:tr>
    </w:tbl>
    <w:p w14:paraId="6AEEC362" w14:textId="77777777" w:rsidR="00712965" w:rsidRDefault="00712965" w:rsidP="00FA6747">
      <w:pPr>
        <w:spacing w:after="0"/>
      </w:pPr>
    </w:p>
    <w:tbl>
      <w:tblPr>
        <w:tblW w:w="0" w:type="auto"/>
        <w:jc w:val="center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3504"/>
        <w:gridCol w:w="3494"/>
        <w:gridCol w:w="3494"/>
      </w:tblGrid>
      <w:tr w:rsidR="00712965" w14:paraId="7D105CB5" w14:textId="77777777">
        <w:trPr>
          <w:jc w:val="center"/>
        </w:trPr>
        <w:tc>
          <w:tcPr>
            <w:tcW w:w="3504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CA7113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GATE 5A: EXPLORE</w:t>
            </w:r>
          </w:p>
        </w:tc>
        <w:tc>
          <w:tcPr>
            <w:tcW w:w="3504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60C416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GATE 5B: FEASIBILITY</w:t>
            </w:r>
          </w:p>
        </w:tc>
        <w:tc>
          <w:tcPr>
            <w:tcW w:w="3504" w:type="dxa"/>
            <w:shd w:val="clear" w:color="auto" w:fill="1F4E79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4F6632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FFFFFF"/>
                <w:sz w:val="24"/>
              </w:rPr>
              <w:t>GATE 5C: COMMIT</w:t>
            </w:r>
          </w:p>
        </w:tc>
      </w:tr>
      <w:tr w:rsidR="00712965" w14:paraId="22E34545" w14:textId="77777777">
        <w:trPr>
          <w:jc w:val="center"/>
        </w:trPr>
        <w:tc>
          <w:tcPr>
            <w:tcW w:w="350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C19612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Clarify the growth proposal and pathway.</w:t>
            </w:r>
          </w:p>
          <w:p w14:paraId="58A7165E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Complete SMART Growth Test.</w:t>
            </w:r>
          </w:p>
          <w:p w14:paraId="1D11E84C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Initial scan of Academic/Financial/Geographic readiness.</w:t>
            </w:r>
          </w:p>
          <w:p w14:paraId="53095E69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Name the biggest risk lens and what data you need next.</w:t>
            </w:r>
          </w:p>
        </w:tc>
        <w:tc>
          <w:tcPr>
            <w:tcW w:w="350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7C1D4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Validate demand and access; confirm facility and staffing feasibility (as needed).</w:t>
            </w:r>
          </w:p>
          <w:p w14:paraId="7253BA2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Build a financial model with sensitivity tests (under-enrollment and cash flow).</w:t>
            </w:r>
          </w:p>
          <w:p w14:paraId="11187535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Confirm academic replicability: non-negotiables, systems, leadership bench.</w:t>
            </w:r>
          </w:p>
          <w:p w14:paraId="72553769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Identify risks and mitigation plan with owners and timeline.</w:t>
            </w:r>
          </w:p>
        </w:tc>
        <w:tc>
          <w:tcPr>
            <w:tcW w:w="3504" w:type="dx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3BAA16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Board receives vote-ready plan (scope, timeline, responsible parties).</w:t>
            </w:r>
          </w:p>
          <w:p w14:paraId="6DF8DA0B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Confirm guardrails are satisfied and mitigation plan is in place.</w:t>
            </w:r>
          </w:p>
          <w:p w14:paraId="7ED1BFD8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Set monitoring plan: what data the board will review, how often.</w:t>
            </w:r>
          </w:p>
          <w:p w14:paraId="4FB9B861" w14:textId="77777777" w:rsidR="00712965" w:rsidRPr="00FA6747" w:rsidRDefault="002C0C00" w:rsidP="00FA6747">
            <w:pPr>
              <w:pStyle w:val="ListBullet"/>
              <w:spacing w:after="0" w:line="240" w:lineRule="auto"/>
            </w:pPr>
            <w:r w:rsidRPr="00FA6747">
              <w:rPr>
                <w:rFonts w:ascii="Calibri" w:hAnsi="Calibri"/>
              </w:rPr>
              <w:t>Proceed to vote (or defer with specific evidence required).</w:t>
            </w:r>
          </w:p>
        </w:tc>
      </w:tr>
    </w:tbl>
    <w:p w14:paraId="03E52E5A" w14:textId="77777777" w:rsidR="00712965" w:rsidRDefault="00712965" w:rsidP="00FA6747">
      <w:pPr>
        <w:spacing w:after="0"/>
      </w:pPr>
    </w:p>
    <w:tbl>
      <w:tblPr>
        <w:tblW w:w="0" w:type="auto"/>
        <w:jc w:val="center"/>
        <w:tblBorders>
          <w:top w:val="single" w:sz="8" w:space="0" w:color="1F4E79"/>
          <w:left w:val="single" w:sz="8" w:space="0" w:color="1F4E79"/>
          <w:bottom w:val="single" w:sz="8" w:space="0" w:color="1F4E79"/>
          <w:right w:val="single" w:sz="8" w:space="0" w:color="1F4E79"/>
          <w:insideH w:val="single" w:sz="8" w:space="0" w:color="1F4E79"/>
          <w:insideV w:val="single" w:sz="8" w:space="0" w:color="1F4E79"/>
        </w:tblBorders>
        <w:tblLook w:val="04A0" w:firstRow="1" w:lastRow="0" w:firstColumn="1" w:lastColumn="0" w:noHBand="0" w:noVBand="1"/>
      </w:tblPr>
      <w:tblGrid>
        <w:gridCol w:w="10492"/>
      </w:tblGrid>
      <w:tr w:rsidR="00712965" w14:paraId="6CCB9E91" w14:textId="77777777">
        <w:trPr>
          <w:jc w:val="center"/>
        </w:trPr>
        <w:tc>
          <w:tcPr>
            <w:tcW w:w="10512" w:type="dxa"/>
            <w:shd w:val="clear" w:color="auto" w:fill="E7EEF8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2FF4B6" w14:textId="77777777" w:rsidR="00712965" w:rsidRDefault="002C0C00" w:rsidP="00FA6747">
            <w:pPr>
              <w:spacing w:after="0" w:line="240" w:lineRule="auto"/>
            </w:pPr>
            <w:r>
              <w:rPr>
                <w:rFonts w:ascii="Calibri" w:hAnsi="Calibri"/>
                <w:b/>
                <w:color w:val="1F4E79"/>
                <w:sz w:val="24"/>
              </w:rPr>
              <w:t>Commitment Prompt:</w:t>
            </w:r>
            <w:r>
              <w:rPr>
                <w:rFonts w:ascii="Calibri" w:hAnsi="Calibri"/>
                <w:b/>
                <w:color w:val="1F4E79"/>
                <w:sz w:val="24"/>
              </w:rPr>
              <w:br/>
            </w:r>
            <w:r>
              <w:rPr>
                <w:rFonts w:ascii="Calibri" w:hAnsi="Calibri"/>
                <w:sz w:val="24"/>
              </w:rPr>
              <w:t>“One question we will require answers to before any growth vote is . . . ”</w:t>
            </w:r>
            <w:r>
              <w:rPr>
                <w:rFonts w:ascii="Calibri" w:hAnsi="Calibri"/>
                <w:sz w:val="24"/>
              </w:rPr>
              <w:br/>
            </w:r>
            <w:r>
              <w:rPr>
                <w:rFonts w:ascii="Calibri" w:hAnsi="Calibri"/>
                <w:sz w:val="24"/>
              </w:rPr>
              <w:br/>
            </w:r>
            <w:r>
              <w:rPr>
                <w:rFonts w:ascii="Calibri" w:hAnsi="Calibri"/>
              </w:rPr>
              <w:t>__________________________________________________________________________________________</w:t>
            </w:r>
            <w:r>
              <w:rPr>
                <w:rFonts w:ascii="Calibri" w:hAnsi="Calibri"/>
              </w:rPr>
              <w:br/>
              <w:t>__________________________________________________________________________________________</w:t>
            </w:r>
          </w:p>
        </w:tc>
      </w:tr>
    </w:tbl>
    <w:p w14:paraId="5A8F0035" w14:textId="77777777" w:rsidR="00712965" w:rsidRDefault="00712965"/>
    <w:p w14:paraId="3B07E1DF" w14:textId="77777777" w:rsidR="00712965" w:rsidRDefault="002C0C00">
      <w:r>
        <w:rPr>
          <w:color w:val="555555"/>
          <w:sz w:val="18"/>
        </w:rPr>
        <w:t>Tip: Keep this framework in the board packet whenever growth is on the agenda (discussion or vote).</w:t>
      </w:r>
    </w:p>
    <w:sectPr w:rsidR="00712965" w:rsidSect="00C02E8E">
      <w:footerReference w:type="default" r:id="rId9"/>
      <w:pgSz w:w="12240" w:h="15840"/>
      <w:pgMar w:top="864" w:right="864" w:bottom="86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12B4E" w14:textId="77777777" w:rsidR="00767664" w:rsidRDefault="00767664" w:rsidP="00767664">
      <w:pPr>
        <w:spacing w:after="0" w:line="240" w:lineRule="auto"/>
      </w:pPr>
      <w:r>
        <w:separator/>
      </w:r>
    </w:p>
  </w:endnote>
  <w:endnote w:type="continuationSeparator" w:id="0">
    <w:p w14:paraId="4EC7CCE8" w14:textId="77777777" w:rsidR="00767664" w:rsidRDefault="00767664" w:rsidP="00767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FC07C" w14:textId="5E41D900" w:rsidR="00767664" w:rsidRPr="00C02E8E" w:rsidRDefault="00C02E8E">
    <w:pPr>
      <w:pStyle w:val="Footer"/>
      <w:rPr>
        <w:rFonts w:asciiTheme="majorHAnsi" w:hAnsiTheme="majorHAnsi" w:cstheme="majorHAnsi"/>
        <w:sz w:val="20"/>
        <w:szCs w:val="20"/>
      </w:rPr>
    </w:pPr>
    <w:r w:rsidRPr="00C02E8E">
      <w:rPr>
        <w:rFonts w:asciiTheme="majorHAnsi" w:hAnsiTheme="majorHAnsi" w:cstheme="majorHAnsi"/>
        <w:sz w:val="20"/>
        <w:szCs w:val="20"/>
      </w:rPr>
      <w:t>Webinar:  Growth Planning:  Expanding Impact, Not Just Enrollment</w:t>
    </w:r>
  </w:p>
  <w:p w14:paraId="60CD538C" w14:textId="60DFA68F" w:rsidR="00C02E8E" w:rsidRPr="00C02E8E" w:rsidRDefault="00C02E8E">
    <w:pPr>
      <w:pStyle w:val="Footer"/>
      <w:rPr>
        <w:rFonts w:asciiTheme="majorHAnsi" w:hAnsiTheme="majorHAnsi" w:cstheme="majorHAnsi"/>
        <w:sz w:val="20"/>
        <w:szCs w:val="20"/>
      </w:rPr>
    </w:pPr>
    <w:r w:rsidRPr="00C02E8E">
      <w:rPr>
        <w:rFonts w:asciiTheme="majorHAnsi" w:hAnsiTheme="majorHAnsi" w:cstheme="majorHAnsi"/>
        <w:sz w:val="20"/>
        <w:szCs w:val="20"/>
      </w:rPr>
      <w:t>Board Guardrails and Decision Gates</w:t>
    </w:r>
  </w:p>
  <w:p w14:paraId="16052466" w14:textId="55D94041" w:rsidR="00C02E8E" w:rsidRPr="00C02E8E" w:rsidRDefault="00C02E8E">
    <w:pPr>
      <w:pStyle w:val="Footer"/>
      <w:rPr>
        <w:rFonts w:asciiTheme="majorHAnsi" w:hAnsiTheme="majorHAnsi" w:cstheme="majorHAnsi"/>
        <w:sz w:val="20"/>
        <w:szCs w:val="20"/>
      </w:rPr>
    </w:pPr>
    <w:r w:rsidRPr="00C02E8E">
      <w:rPr>
        <w:rFonts w:asciiTheme="majorHAnsi" w:hAnsiTheme="majorHAnsi" w:cstheme="majorHAnsi"/>
        <w:sz w:val="20"/>
        <w:szCs w:val="20"/>
      </w:rPr>
      <w:t>February 2026</w:t>
    </w:r>
  </w:p>
  <w:p w14:paraId="59F4BEC6" w14:textId="714C5E45" w:rsidR="00C02E8E" w:rsidRPr="00C02E8E" w:rsidRDefault="00C02E8E">
    <w:pPr>
      <w:pStyle w:val="Footer"/>
      <w:rPr>
        <w:rFonts w:asciiTheme="majorHAnsi" w:hAnsiTheme="majorHAnsi" w:cstheme="majorHAnsi"/>
        <w:sz w:val="20"/>
        <w:szCs w:val="20"/>
      </w:rPr>
    </w:pPr>
    <w:r w:rsidRPr="00C02E8E">
      <w:rPr>
        <w:rFonts w:asciiTheme="majorHAnsi" w:hAnsiTheme="majorHAnsi" w:cstheme="majorHAnsi"/>
        <w:sz w:val="20"/>
        <w:szCs w:val="20"/>
      </w:rPr>
      <w:t xml:space="preserve">Page </w:t>
    </w:r>
    <w:r w:rsidRPr="00C02E8E">
      <w:rPr>
        <w:rFonts w:asciiTheme="majorHAnsi" w:hAnsiTheme="majorHAnsi" w:cstheme="majorHAnsi"/>
        <w:sz w:val="20"/>
        <w:szCs w:val="20"/>
      </w:rPr>
      <w:fldChar w:fldCharType="begin"/>
    </w:r>
    <w:r w:rsidRPr="00C02E8E">
      <w:rPr>
        <w:rFonts w:asciiTheme="majorHAnsi" w:hAnsiTheme="majorHAnsi" w:cstheme="majorHAnsi"/>
        <w:sz w:val="20"/>
        <w:szCs w:val="20"/>
      </w:rPr>
      <w:instrText xml:space="preserve"> PAGE   \* MERGEFORMAT </w:instrText>
    </w:r>
    <w:r w:rsidRPr="00C02E8E">
      <w:rPr>
        <w:rFonts w:asciiTheme="majorHAnsi" w:hAnsiTheme="majorHAnsi" w:cstheme="majorHAnsi"/>
        <w:sz w:val="20"/>
        <w:szCs w:val="20"/>
      </w:rPr>
      <w:fldChar w:fldCharType="separate"/>
    </w:r>
    <w:r w:rsidRPr="00C02E8E">
      <w:rPr>
        <w:rFonts w:asciiTheme="majorHAnsi" w:hAnsiTheme="majorHAnsi" w:cstheme="majorHAnsi"/>
        <w:noProof/>
        <w:sz w:val="20"/>
        <w:szCs w:val="20"/>
      </w:rPr>
      <w:t>1</w:t>
    </w:r>
    <w:r w:rsidRPr="00C02E8E">
      <w:rPr>
        <w:rFonts w:asciiTheme="majorHAnsi" w:hAnsiTheme="majorHAnsi" w:cstheme="majorHAnsi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D4E9D" w14:textId="77777777" w:rsidR="00767664" w:rsidRDefault="00767664" w:rsidP="00767664">
      <w:pPr>
        <w:spacing w:after="0" w:line="240" w:lineRule="auto"/>
      </w:pPr>
      <w:r>
        <w:separator/>
      </w:r>
    </w:p>
  </w:footnote>
  <w:footnote w:type="continuationSeparator" w:id="0">
    <w:p w14:paraId="0546C0DB" w14:textId="77777777" w:rsidR="00767664" w:rsidRDefault="00767664" w:rsidP="007676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79884175">
    <w:abstractNumId w:val="8"/>
  </w:num>
  <w:num w:numId="2" w16cid:durableId="60907846">
    <w:abstractNumId w:val="6"/>
  </w:num>
  <w:num w:numId="3" w16cid:durableId="601035860">
    <w:abstractNumId w:val="5"/>
  </w:num>
  <w:num w:numId="4" w16cid:durableId="1985961801">
    <w:abstractNumId w:val="4"/>
  </w:num>
  <w:num w:numId="5" w16cid:durableId="1864518229">
    <w:abstractNumId w:val="7"/>
  </w:num>
  <w:num w:numId="6" w16cid:durableId="764039195">
    <w:abstractNumId w:val="3"/>
  </w:num>
  <w:num w:numId="7" w16cid:durableId="1298099142">
    <w:abstractNumId w:val="2"/>
  </w:num>
  <w:num w:numId="8" w16cid:durableId="1903982701">
    <w:abstractNumId w:val="1"/>
  </w:num>
  <w:num w:numId="9" w16cid:durableId="409851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23DC3"/>
    <w:rsid w:val="0015074B"/>
    <w:rsid w:val="002445B0"/>
    <w:rsid w:val="0029639D"/>
    <w:rsid w:val="002C0C00"/>
    <w:rsid w:val="00326F90"/>
    <w:rsid w:val="00712965"/>
    <w:rsid w:val="00767664"/>
    <w:rsid w:val="00A11908"/>
    <w:rsid w:val="00AA1D8D"/>
    <w:rsid w:val="00B47730"/>
    <w:rsid w:val="00B6695A"/>
    <w:rsid w:val="00C02E8E"/>
    <w:rsid w:val="00C773B9"/>
    <w:rsid w:val="00CB0664"/>
    <w:rsid w:val="00E84A2D"/>
    <w:rsid w:val="00FA674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678578"/>
  <w14:defaultImageDpi w14:val="300"/>
  <w15:docId w15:val="{F2CA8532-F388-4E7B-AC95-1328423FD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3093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Dawn R. Gillespie</cp:lastModifiedBy>
  <cp:revision>2</cp:revision>
  <dcterms:created xsi:type="dcterms:W3CDTF">2026-03-12T15:27:00Z</dcterms:created>
  <dcterms:modified xsi:type="dcterms:W3CDTF">2026-03-12T15:27:00Z</dcterms:modified>
  <cp:category/>
</cp:coreProperties>
</file>